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360" w:before="0" w:after="0"/>
        <w:ind w:left="0" w:right="0" w:hanging="0"/>
        <w:jc w:val="center"/>
        <w:rPr>
          <w:rFonts w:ascii="Times New Roman" w:hAnsi="Times New Roman" w:eastAsia="Times New Roman" w:cs="Times New Roman"/>
          <w:b/>
          <w:b/>
          <w:color w:val="auto"/>
          <w:spacing w:val="0"/>
          <w:sz w:val="28"/>
        </w:rPr>
      </w:pPr>
      <w:r>
        <w:rPr>
          <w:rFonts w:eastAsia="Times New Roman" w:cs="Times New Roman" w:ascii="Times New Roman" w:hAnsi="Times New Roman"/>
          <w:b/>
          <w:color w:val="auto"/>
          <w:spacing w:val="0"/>
          <w:sz w:val="28"/>
          <w:shd w:fill="auto" w:val="clear"/>
        </w:rPr>
        <w:t>В</w:t>
      </w:r>
      <w:r>
        <w:rPr>
          <w:rFonts w:eastAsia="Times New Roman" w:cs="Times New Roman" w:ascii="Times New Roman" w:hAnsi="Times New Roman"/>
          <w:b/>
          <w:color w:val="auto"/>
          <w:spacing w:val="0"/>
          <w:sz w:val="28"/>
          <w:shd w:fill="auto" w:val="clear"/>
        </w:rPr>
        <w:t>ведение</w:t>
      </w:r>
    </w:p>
    <w:p>
      <w:pPr>
        <w:pStyle w:val="Normal"/>
        <w:spacing w:lineRule="exact" w:line="360" w:before="0" w:after="0"/>
        <w:ind w:left="0" w:right="0" w:firstLine="708"/>
        <w:jc w:val="both"/>
        <w:rPr>
          <w:rFonts w:ascii="Times New Roman" w:hAnsi="Times New Roman" w:eastAsia="Times New Roman" w:cs="Times New Roman"/>
          <w:color w:val="auto"/>
          <w:spacing w:val="0"/>
          <w:sz w:val="28"/>
        </w:rPr>
      </w:pPr>
      <w:r>
        <w:rPr>
          <w:rFonts w:eastAsia="Times New Roman" w:cs="Times New Roman" w:ascii="Times New Roman" w:hAnsi="Times New Roman"/>
          <w:color w:val="auto"/>
          <w:spacing w:val="0"/>
          <w:sz w:val="28"/>
          <w:shd w:fill="auto" w:val="clear"/>
        </w:rPr>
        <w:t>В своей работе «Шок от будущего» американский футуролог Олвин Тоффлер, переформулировавший принадлежащую Ф. Бэкону фразу «Знание – сила» на «Знание – это изменения» [5, с.45] и тем фактически задал вектор рассуждений для многих современных исследователей и практиков в сфере образования по поводу целесообразности пересмотра образовательной парадигмы постиндустриального общества. Признавая авторитет американского ученого, частично обозначившего изменения вектора в философии образования, мы, аргументируя собственное видение относительно существующей у современного социального пространства потребности на те навыки и умения у человека, которые это пространство может использовать в своих целях, а человек благодаря им является «человеком времени», будем периодически обращаться к его работам и попробуем взглянуть на его позицию сквозь призму вопроса востребованности функциональной грамотности.</w:t>
      </w:r>
    </w:p>
    <w:p>
      <w:pPr>
        <w:pStyle w:val="Normal"/>
        <w:spacing w:lineRule="exact" w:line="360" w:before="0" w:after="0"/>
        <w:ind w:left="0" w:right="0" w:hanging="0"/>
        <w:jc w:val="center"/>
        <w:rPr>
          <w:rFonts w:ascii="Times New Roman" w:hAnsi="Times New Roman" w:eastAsia="Times New Roman" w:cs="Times New Roman"/>
          <w:b/>
          <w:b/>
          <w:color w:val="auto"/>
          <w:spacing w:val="0"/>
          <w:sz w:val="28"/>
        </w:rPr>
      </w:pPr>
      <w:r>
        <w:rPr>
          <w:rFonts w:eastAsia="Times New Roman" w:cs="Times New Roman" w:ascii="Times New Roman" w:hAnsi="Times New Roman"/>
          <w:b/>
          <w:color w:val="auto"/>
          <w:spacing w:val="0"/>
          <w:sz w:val="28"/>
          <w:shd w:fill="auto" w:val="clear"/>
        </w:rPr>
        <w:t>Анализ последних публикаций</w:t>
      </w:r>
    </w:p>
    <w:p>
      <w:pPr>
        <w:pStyle w:val="Normal"/>
        <w:spacing w:lineRule="exact" w:line="360" w:before="0" w:after="0"/>
        <w:ind w:left="0" w:right="0" w:firstLine="708"/>
        <w:jc w:val="both"/>
        <w:rPr>
          <w:rFonts w:ascii="Times New Roman" w:hAnsi="Times New Roman" w:eastAsia="Times New Roman" w:cs="Times New Roman"/>
          <w:color w:val="auto"/>
          <w:spacing w:val="0"/>
          <w:sz w:val="28"/>
        </w:rPr>
      </w:pPr>
      <w:r>
        <w:rPr>
          <w:rFonts w:eastAsia="Times New Roman" w:cs="Times New Roman" w:ascii="Times New Roman" w:hAnsi="Times New Roman"/>
          <w:color w:val="auto"/>
          <w:spacing w:val="0"/>
          <w:sz w:val="28"/>
          <w:shd w:fill="auto" w:val="clear"/>
        </w:rPr>
        <w:t>Анализ публикаций демонстрирует, что в последние годы из печати выходит достаточно значительное количество разведок, посвященных грамотности, особенно грамотности взрослых и функциональной грамотности. Наибольшее количество публикаций можно встретить в англоязычных научных изданиях, ведь проблема функциональной грамотности и неграмотности для большинства стран болезненна и для ее решения брошены силы лучших ученых. Так, среди тех, кто анализирует функциональную грамотность как социальный и педагогический феномен, можно назвать ученых: H.S. Bhola, A. Burgess, J.P. Comings, W.S. Грай, Н. Димитрова, М. Хамильтон, И. Лерман, К.Л. Роберт, St.R. Schmidt и многие другие. К публикациям, представляющим компаративистский анализ этого феномена относятся отечественные исследования: Н. Бидюк, М. Бусько, Н. Горук, В. Давыдова, О Жижко, С. Коваленко, Н. Коляды, Л. Сигаевой, О. Сытник, Л. Тимчук, О. Фучили. Проблемы функциональной грамотности в контексте философии образования исследовали Б. Гершунский, Г. Рудик, И. Казарян, С. Каратаев, С. Крупник, В. Мацкевич, А. Хуторский.</w:t>
      </w:r>
    </w:p>
    <w:p>
      <w:pPr>
        <w:pStyle w:val="Normal"/>
        <w:spacing w:lineRule="exact" w:line="360" w:before="0" w:after="0"/>
        <w:ind w:left="0" w:right="0" w:firstLine="708"/>
        <w:jc w:val="both"/>
        <w:rPr>
          <w:rFonts w:ascii="Times New Roman" w:hAnsi="Times New Roman" w:eastAsia="Times New Roman" w:cs="Times New Roman"/>
          <w:color w:val="auto"/>
          <w:spacing w:val="0"/>
          <w:sz w:val="28"/>
        </w:rPr>
      </w:pPr>
      <w:r>
        <w:rPr>
          <w:rFonts w:eastAsia="Times New Roman" w:cs="Times New Roman" w:ascii="Times New Roman" w:hAnsi="Times New Roman"/>
          <w:b/>
          <w:color w:val="auto"/>
          <w:spacing w:val="0"/>
          <w:sz w:val="28"/>
          <w:shd w:fill="auto" w:val="clear"/>
        </w:rPr>
        <w:t>Цель статьи</w:t>
      </w:r>
      <w:r>
        <w:rPr>
          <w:rFonts w:eastAsia="Times New Roman" w:cs="Times New Roman" w:ascii="Times New Roman" w:hAnsi="Times New Roman"/>
          <w:color w:val="auto"/>
          <w:spacing w:val="0"/>
          <w:sz w:val="28"/>
          <w:shd w:fill="auto" w:val="clear"/>
        </w:rPr>
        <w:t xml:space="preserve"> – обрисовать видение ситуации по востребованности социальным пространством функциональной грамотности в начальных классах и объяснить почему от ее распространенности зависит преемственность как самого пространства, так и человека, существование которого приходится на чрезвычайно динамичный социум ХХІ ст.</w:t>
      </w:r>
    </w:p>
    <w:p>
      <w:pPr>
        <w:pStyle w:val="Normal"/>
        <w:spacing w:lineRule="exact" w:line="360" w:before="0" w:after="0"/>
        <w:ind w:left="0" w:right="0" w:firstLine="708"/>
        <w:jc w:val="center"/>
        <w:rPr>
          <w:rFonts w:ascii="Times New Roman" w:hAnsi="Times New Roman" w:eastAsia="Times New Roman" w:cs="Times New Roman"/>
          <w:b/>
          <w:b/>
          <w:color w:val="auto"/>
          <w:spacing w:val="0"/>
          <w:sz w:val="28"/>
        </w:rPr>
      </w:pPr>
      <w:r>
        <w:rPr>
          <w:rFonts w:eastAsia="Times New Roman" w:cs="Times New Roman" w:ascii="Times New Roman" w:hAnsi="Times New Roman"/>
          <w:b/>
          <w:color w:val="auto"/>
          <w:spacing w:val="0"/>
          <w:sz w:val="28"/>
          <w:shd w:fill="auto" w:val="clear"/>
        </w:rPr>
        <w:t>Изложение основного материала</w:t>
      </w:r>
    </w:p>
    <w:p>
      <w:pPr>
        <w:pStyle w:val="Normal"/>
        <w:spacing w:lineRule="exact" w:line="360" w:before="0" w:after="0"/>
        <w:ind w:left="0" w:right="0" w:firstLine="708"/>
        <w:jc w:val="both"/>
        <w:rPr>
          <w:rFonts w:ascii="Times New Roman" w:hAnsi="Times New Roman" w:eastAsia="Times New Roman" w:cs="Times New Roman"/>
          <w:color w:val="auto"/>
          <w:spacing w:val="0"/>
          <w:sz w:val="28"/>
        </w:rPr>
      </w:pPr>
      <w:r>
        <w:rPr>
          <w:rFonts w:eastAsia="Times New Roman" w:cs="Times New Roman" w:ascii="Times New Roman" w:hAnsi="Times New Roman"/>
          <w:color w:val="auto"/>
          <w:spacing w:val="0"/>
          <w:sz w:val="28"/>
          <w:shd w:fill="auto" w:val="clear"/>
        </w:rPr>
        <w:t>Зафиксированные в последние годы факты доказывают, что социальное пространство ХХІ ст. все больше страдает от растущего числа лиц, превращающихся в аморальных, асоциальных, отчужденных, зависимых от психоактивных веществ индивидов, из-за деформации системы внутренней регуляции, референтных и ценностных ориентаций часто пополняют ряды правонарушителей. Подавляющее большинство таких дезадаптированных лиц жалуется, что они никак не могут приспособить к требованиям, предъявляемым временем и знания, полученные в рамках системы просвещения, оказались невостребованными. Возникает вопрос: почему так происходит и есть ли выход из подобной парадоксальной ситуации?</w:t>
      </w:r>
    </w:p>
    <w:p>
      <w:pPr>
        <w:pStyle w:val="Normal"/>
        <w:spacing w:lineRule="exact" w:line="360" w:before="0" w:after="0"/>
        <w:ind w:left="0" w:right="0" w:firstLine="708"/>
        <w:jc w:val="both"/>
        <w:rPr>
          <w:rFonts w:ascii="Times New Roman" w:hAnsi="Times New Roman" w:eastAsia="Times New Roman" w:cs="Times New Roman"/>
          <w:color w:val="auto"/>
          <w:spacing w:val="0"/>
          <w:sz w:val="28"/>
        </w:rPr>
      </w:pPr>
      <w:r>
        <w:rPr>
          <w:rFonts w:eastAsia="Times New Roman" w:cs="Times New Roman" w:ascii="Times New Roman" w:hAnsi="Times New Roman"/>
          <w:color w:val="auto"/>
          <w:spacing w:val="0"/>
          <w:sz w:val="28"/>
          <w:shd w:fill="auto" w:val="clear"/>
        </w:rPr>
        <w:t xml:space="preserve">В поисках ответа на любой вопрос современный человек обращается в Интернет и поэтому следуя таким же путем мы натолкнулись на интересный, а одновременно и показательный факт, что накануне первого сентября Facebook захватил «вирус» в форме цитаты «The illiterate of the 21st century will not be those who cannot read and write, but those who cannot learn, unlearn, and relearn», которая принадлежит А. Тоффлеру и как задает направление движения, для тех, кто идет в школу или вуз. Попытки найти источник данной цитаты столкнулись с трудностями, потому что встречаются ссылки на несколько работ, однако наиболее часто координатой этой цитаты указывается «Шок от будущего»1 (1970). Интересно, но в этой работе дословно данная фраза отсутствует, хотя нами были найдены две фразы, которые, кажется, и стали обобщением для вышеприведенной: первая фраза принадлежит самому Тоффлеру, а другая – цитирование, к которому он прибегает. Детализуем. А. Тоффлер для повышения адаптивности человека отстаивал идею целесообразности введения в систему образования дополнительного инструктажа: «By instructing students how to learn, unlearn and relearn, a powerful new dimension can be added to education»2 [8, с. 414]. Мнение о безграмотности принадлежит американскому психологу Герберту Герджой, который представлял Организацию по исследованию человеческих ресурсов и на языке оригинала она такова: «необходимо, чтобы идти от того, чтобы набраться на abstract and back, чтобы решить проблемы в новом направлении – то, чтобы учиться. Tomorrow's illiterate will not be the man who can't read; he will be the man who has not learned how to learn [8, с.414] </w:t>
      </w:r>
    </w:p>
    <w:p>
      <w:pPr>
        <w:pStyle w:val="Normal"/>
        <w:spacing w:lineRule="exact" w:line="360" w:before="0" w:after="0"/>
        <w:ind w:left="0" w:right="0" w:firstLine="708"/>
        <w:jc w:val="both"/>
        <w:rPr>
          <w:rFonts w:ascii="Times New Roman" w:hAnsi="Times New Roman" w:eastAsia="Times New Roman" w:cs="Times New Roman"/>
          <w:color w:val="auto"/>
          <w:spacing w:val="0"/>
          <w:sz w:val="28"/>
        </w:rPr>
      </w:pPr>
      <w:r>
        <w:rPr>
          <w:rFonts w:eastAsia="Times New Roman" w:cs="Times New Roman" w:ascii="Times New Roman" w:hAnsi="Times New Roman"/>
          <w:color w:val="auto"/>
          <w:spacing w:val="0"/>
          <w:sz w:val="28"/>
          <w:shd w:fill="auto" w:val="clear"/>
        </w:rPr>
        <w:t>Продемонстрированные позиции можно назвать показательными в плане созревания еще на рубеже 60-70-х гг. ХХ ст. в западной научной среде новой позиционной линии относительно того, что существующая система образования не способна подготовить попадающего в поле ее влияния индивида к запросам, которые формирует будущее.</w:t>
      </w:r>
    </w:p>
    <w:p>
      <w:pPr>
        <w:pStyle w:val="Normal"/>
        <w:spacing w:lineRule="exact" w:line="360" w:before="0" w:after="0"/>
        <w:ind w:left="0" w:right="0" w:firstLine="708"/>
        <w:jc w:val="both"/>
        <w:rPr>
          <w:rFonts w:ascii="Times New Roman" w:hAnsi="Times New Roman" w:eastAsia="Times New Roman" w:cs="Times New Roman"/>
          <w:color w:val="auto"/>
          <w:spacing w:val="0"/>
          <w:sz w:val="28"/>
        </w:rPr>
      </w:pPr>
      <w:r>
        <w:rPr>
          <w:rFonts w:eastAsia="Times New Roman" w:cs="Times New Roman" w:ascii="Times New Roman" w:hAnsi="Times New Roman"/>
          <w:color w:val="auto"/>
          <w:spacing w:val="0"/>
          <w:sz w:val="28"/>
          <w:shd w:fill="auto" w:val="clear"/>
        </w:rPr>
        <w:t>Можно сказать, что новая линия, новая парадигма в системе образования, элементы которой встречаем у Тоффлера, признала: успешное приспособление индивида к социальному пространству напрямую зависит от того, умеет ли этот индивид социально функционировать, опираясь на комплекс навыков и умений, который закладывает актуальная временное образование. Нормативно-документальное оформление указанная парадигма получила во время встречи высокопоставленных должностных лиц, представлявших разные страны мира. Так, в сентябре 1965 г. в г. Тегеране был проведен Всемирный конгресс министров образования по ликвидации неграмотности и именно там был предложен такой концепт, как «функциональная грамотность», смысл которого</w:t>
      </w:r>
    </w:p>
    <w:p>
      <w:pPr>
        <w:pStyle w:val="Normal"/>
        <w:spacing w:lineRule="exact" w:line="360" w:before="0" w:after="0"/>
        <w:ind w:left="0" w:right="0" w:firstLine="708"/>
        <w:jc w:val="both"/>
        <w:rPr>
          <w:rFonts w:ascii="Times New Roman" w:hAnsi="Times New Roman" w:eastAsia="Times New Roman" w:cs="Times New Roman"/>
          <w:color w:val="auto"/>
          <w:spacing w:val="0"/>
          <w:sz w:val="28"/>
        </w:rPr>
      </w:pPr>
      <w:r>
        <w:rPr>
          <w:rFonts w:eastAsia="Times New Roman" w:cs="Times New Roman" w:ascii="Times New Roman" w:hAnsi="Times New Roman"/>
          <w:color w:val="auto"/>
          <w:spacing w:val="0"/>
          <w:sz w:val="28"/>
          <w:shd w:fill="auto" w:val="clear"/>
        </w:rPr>
        <w:t>1.  Отметим, что в работе «Метаморфозы власти», которую тоже, хотя и очень редко, приводят в качестве источника, в доступных нам переводах указанной цитаты найти не удалось и, к сожалению, с оригиналом работы ознакомиться также пока не удалось.</w:t>
      </w:r>
    </w:p>
    <w:p>
      <w:pPr>
        <w:pStyle w:val="Normal"/>
        <w:spacing w:lineRule="exact" w:line="360" w:before="0" w:after="0"/>
        <w:ind w:left="0" w:right="0" w:firstLine="708"/>
        <w:jc w:val="both"/>
        <w:rPr>
          <w:rFonts w:ascii="Times New Roman" w:hAnsi="Times New Roman" w:eastAsia="Times New Roman" w:cs="Times New Roman"/>
          <w:color w:val="auto"/>
          <w:spacing w:val="0"/>
          <w:sz w:val="28"/>
        </w:rPr>
      </w:pPr>
      <w:r>
        <w:rPr>
          <w:rFonts w:eastAsia="Times New Roman" w:cs="Times New Roman" w:ascii="Times New Roman" w:hAnsi="Times New Roman"/>
          <w:color w:val="auto"/>
          <w:spacing w:val="0"/>
          <w:sz w:val="28"/>
          <w:shd w:fill="auto" w:val="clear"/>
        </w:rPr>
        <w:t>2.  «Инструктируя студентов, как учиться, разучиваться и переучиваться, можно добавить к образованию нового мощного измерения»</w:t>
      </w:r>
    </w:p>
    <w:p>
      <w:pPr>
        <w:pStyle w:val="Normal"/>
        <w:spacing w:lineRule="exact" w:line="360" w:before="0" w:after="0"/>
        <w:ind w:left="0" w:right="0" w:firstLine="708"/>
        <w:jc w:val="both"/>
        <w:rPr>
          <w:rFonts w:ascii="Times New Roman" w:hAnsi="Times New Roman" w:eastAsia="Times New Roman" w:cs="Times New Roman"/>
          <w:color w:val="auto"/>
          <w:spacing w:val="0"/>
          <w:sz w:val="28"/>
        </w:rPr>
      </w:pPr>
      <w:r>
        <w:rPr>
          <w:rFonts w:eastAsia="Times New Roman" w:cs="Times New Roman" w:ascii="Times New Roman" w:hAnsi="Times New Roman"/>
          <w:color w:val="auto"/>
          <w:spacing w:val="0"/>
          <w:sz w:val="28"/>
          <w:shd w:fill="auto" w:val="clear"/>
        </w:rPr>
        <w:t>- авторский пер. с англ.</w:t>
      </w:r>
    </w:p>
    <w:p>
      <w:pPr>
        <w:pStyle w:val="Normal"/>
        <w:spacing w:lineRule="exact" w:line="360" w:before="0" w:after="0"/>
        <w:ind w:left="0" w:right="0" w:firstLine="708"/>
        <w:jc w:val="both"/>
        <w:rPr>
          <w:rFonts w:ascii="Times New Roman" w:hAnsi="Times New Roman" w:eastAsia="Times New Roman" w:cs="Times New Roman"/>
          <w:color w:val="auto"/>
          <w:spacing w:val="0"/>
          <w:sz w:val="28"/>
        </w:rPr>
      </w:pPr>
      <w:r>
        <w:rPr>
          <w:rFonts w:eastAsia="Times New Roman" w:cs="Times New Roman" w:ascii="Times New Roman" w:hAnsi="Times New Roman"/>
          <w:color w:val="auto"/>
          <w:spacing w:val="0"/>
          <w:sz w:val="28"/>
          <w:shd w:fill="auto" w:val="clear"/>
        </w:rPr>
        <w:t xml:space="preserve">3.  «Новое образование должно научить индивида, как классифицировать и реклассифицировать информацию, как оценить ее достоверность, как изменять категории, когда это необходимо, как двигаться от конкретного к абстрактному и обратно, как смотреть на проблемы нового ракурса, как учить себя. Завтра неграмотным будет не тот, кто не умеет читать; а им будет человек, который не научился как учиться» - авторский пер. с англ. состоял в том, чтобы приблизить образовательную деятельность к жизни. Дело в том, что педагогическое сообщество на тот момент уже ясно осознавало, что знания дают человеку лишь инструмент для понимания жизни и не они, а правильность понимания определяют успешность функционирования человека. Введение нового концепта в систему образования также, как и мнения А. Тоффлера и Г. Герджоя, стали отражением той потребности-запроса, которая уже звучала в социальном пространстве, которое испытывало возникновение невиданных ранее осложнений, связанных с прохождением процесса социальной адаптации у человека. </w:t>
      </w:r>
    </w:p>
    <w:p>
      <w:pPr>
        <w:pStyle w:val="Normal"/>
        <w:spacing w:lineRule="exact" w:line="360" w:before="0" w:after="0"/>
        <w:ind w:left="0" w:right="0" w:firstLine="708"/>
        <w:jc w:val="both"/>
        <w:rPr>
          <w:rFonts w:ascii="Times New Roman" w:hAnsi="Times New Roman" w:eastAsia="Times New Roman" w:cs="Times New Roman"/>
          <w:color w:val="auto"/>
          <w:spacing w:val="0"/>
          <w:sz w:val="28"/>
        </w:rPr>
      </w:pPr>
      <w:r>
        <w:rPr>
          <w:rFonts w:eastAsia="Times New Roman" w:cs="Times New Roman" w:ascii="Times New Roman" w:hAnsi="Times New Roman"/>
          <w:color w:val="auto"/>
          <w:spacing w:val="0"/>
          <w:sz w:val="28"/>
          <w:shd w:fill="auto" w:val="clear"/>
        </w:rPr>
        <w:t>Напомним, социальная адаптация преимущественно рассматривается как активное приспособление индивида к социальным условиям среды, определенным согласно предъявленным со стороны социального пространства требованиям, ожиданиям, нормам, соблюдение которых гарантирует индивиду полноценность в качестве члена социума и носителя энергии, в которой имеет потребность это пространство. А последний столкнулся с тем, что все чаще индивиды были социально пассивными, а потому об энергетической отдаче нельзя вести и речи.</w:t>
      </w:r>
    </w:p>
    <w:p>
      <w:pPr>
        <w:pStyle w:val="Normal"/>
        <w:spacing w:lineRule="exact" w:line="360" w:before="0" w:after="0"/>
        <w:ind w:left="0" w:right="0" w:firstLine="708"/>
        <w:jc w:val="both"/>
        <w:rPr>
          <w:rFonts w:ascii="Times New Roman" w:hAnsi="Times New Roman" w:eastAsia="Times New Roman" w:cs="Times New Roman"/>
          <w:color w:val="auto"/>
          <w:spacing w:val="0"/>
          <w:sz w:val="28"/>
        </w:rPr>
      </w:pPr>
      <w:r>
        <w:rPr>
          <w:rFonts w:eastAsia="Times New Roman" w:cs="Times New Roman" w:ascii="Times New Roman" w:hAnsi="Times New Roman"/>
          <w:color w:val="auto"/>
          <w:spacing w:val="0"/>
          <w:sz w:val="28"/>
          <w:shd w:fill="auto" w:val="clear"/>
        </w:rPr>
        <w:t xml:space="preserve">Включение нового концепта в обращение также стало означать, что грамотность больше не рассматривалась как развивающаяся способность в течение первых школьных лет, а ее более целесообразно рассматривать «в качестве опережающего набора навыков, знаний и стратегий, который люди выстраивают в течение всей своей жизни из разных контекстов и через взаимодействие со своими сверстниками, большими общинами, в котором они участвуют» [7, ​​с.4]. </w:t>
      </w:r>
    </w:p>
    <w:p>
      <w:pPr>
        <w:pStyle w:val="Normal"/>
        <w:spacing w:lineRule="exact" w:line="360" w:before="0" w:after="0"/>
        <w:ind w:left="0" w:right="0" w:firstLine="708"/>
        <w:jc w:val="both"/>
        <w:rPr>
          <w:rFonts w:ascii="Times New Roman" w:hAnsi="Times New Roman" w:eastAsia="Times New Roman" w:cs="Times New Roman"/>
          <w:color w:val="auto"/>
          <w:spacing w:val="0"/>
          <w:sz w:val="28"/>
        </w:rPr>
      </w:pPr>
      <w:r>
        <w:rPr>
          <w:rFonts w:eastAsia="Times New Roman" w:cs="Times New Roman" w:ascii="Times New Roman" w:hAnsi="Times New Roman"/>
          <w:color w:val="auto"/>
          <w:spacing w:val="0"/>
          <w:sz w:val="28"/>
          <w:shd w:fill="auto" w:val="clear"/>
        </w:rPr>
        <w:t xml:space="preserve">И это подтверждается фактом, что после упомянутого конгресса, в рамках разработанной ЮНЕСКО Всемирной экспериментальной программы распространения грамотности (1967-1973 гг.), функциональная грамотность стала определяться как условие обеспечения связи процесса овладения чтением и писанием и повышения результативности труда и улучшения условий жизни. </w:t>
      </w:r>
    </w:p>
    <w:p>
      <w:pPr>
        <w:pStyle w:val="Normal"/>
        <w:spacing w:lineRule="exact" w:line="360" w:before="0" w:after="0"/>
        <w:ind w:left="0" w:right="0" w:firstLine="708"/>
        <w:jc w:val="both"/>
        <w:rPr>
          <w:rFonts w:ascii="Times New Roman" w:hAnsi="Times New Roman" w:eastAsia="Times New Roman" w:cs="Times New Roman"/>
          <w:color w:val="auto"/>
          <w:spacing w:val="0"/>
          <w:sz w:val="28"/>
        </w:rPr>
      </w:pPr>
      <w:r>
        <w:rPr>
          <w:rFonts w:eastAsia="Times New Roman" w:cs="Times New Roman" w:ascii="Times New Roman" w:hAnsi="Times New Roman"/>
          <w:color w:val="auto"/>
          <w:spacing w:val="0"/>
          <w:sz w:val="28"/>
          <w:shd w:fill="auto" w:val="clear"/>
        </w:rPr>
        <w:t xml:space="preserve">Отметим, что в настоящее время единого определения есть функциональная грамотность не существует. Так, на постсоветском пространстве наиболее часто цитируемым считается определение функциональной грамотности, которое дают В. Мацкевич и С. Крупник, указывая, что «функциональная грамотность – это способность человека вступать в отношения с внешней средой и максимально быстро адаптироваться и функционировать в нем» [3, с.1172]. </w:t>
      </w:r>
    </w:p>
    <w:p>
      <w:pPr>
        <w:pStyle w:val="Normal"/>
        <w:spacing w:lineRule="exact" w:line="360" w:before="0" w:after="0"/>
        <w:ind w:left="0" w:right="0" w:firstLine="708"/>
        <w:jc w:val="both"/>
        <w:rPr>
          <w:rFonts w:ascii="Times New Roman" w:hAnsi="Times New Roman" w:eastAsia="Times New Roman" w:cs="Times New Roman"/>
          <w:color w:val="auto"/>
          <w:spacing w:val="0"/>
          <w:sz w:val="28"/>
        </w:rPr>
      </w:pPr>
      <w:r>
        <w:rPr>
          <w:rFonts w:eastAsia="Times New Roman" w:cs="Times New Roman" w:ascii="Times New Roman" w:hAnsi="Times New Roman"/>
          <w:color w:val="auto"/>
          <w:spacing w:val="0"/>
          <w:sz w:val="28"/>
          <w:shd w:fill="auto" w:val="clear"/>
        </w:rPr>
        <w:t xml:space="preserve">Такое определение укладывается в рамки того, что социальное пространство ХХІ ст. ожидает правильного реагирования индивида на все происходящие в нем изменения. Он уже не довольствуется тем, что индивидум исключительно усваивает и воспроизводит информацию, он нуждается в другом типе человека – таком, который готов к постоянной смене социальных ролей, что приходится человеку играть и понимает, когда какую роль от него ожидают. Понимание для такого человеческого типа становится определяющим и, как утверждают В. Онушкин и Е. Огарев, в данном случае уже идет речь о Homo literatus [4, с.48]. </w:t>
      </w:r>
    </w:p>
    <w:p>
      <w:pPr>
        <w:pStyle w:val="Normal"/>
        <w:spacing w:lineRule="exact" w:line="360" w:before="0" w:after="0"/>
        <w:ind w:left="0" w:right="0" w:firstLine="708"/>
        <w:jc w:val="both"/>
        <w:rPr>
          <w:rFonts w:ascii="Times New Roman" w:hAnsi="Times New Roman" w:eastAsia="Times New Roman" w:cs="Times New Roman"/>
          <w:color w:val="auto"/>
          <w:spacing w:val="0"/>
          <w:sz w:val="28"/>
        </w:rPr>
      </w:pPr>
      <w:r>
        <w:rPr>
          <w:rFonts w:eastAsia="Times New Roman" w:cs="Times New Roman" w:ascii="Times New Roman" w:hAnsi="Times New Roman"/>
          <w:color w:val="auto"/>
          <w:spacing w:val="0"/>
          <w:sz w:val="28"/>
          <w:shd w:fill="auto" w:val="clear"/>
        </w:rPr>
        <w:t>Впрочем, большинство индивидов, которые в настоящее время находятся в рамках социального пространства, не способны организовывать собственное познание, управлять познавательными процессами и работать с текстами, производимыми социальным пространством, а тем более не способны изменять социальные роли. И именно поэтому ученые обеспокоены ростом количества лиц, которые являются функционально неграмотными и социально пассивными.</w:t>
      </w:r>
    </w:p>
    <w:p>
      <w:pPr>
        <w:pStyle w:val="Normal"/>
        <w:spacing w:lineRule="exact" w:line="360" w:before="0" w:after="0"/>
        <w:ind w:left="0" w:right="0" w:firstLine="708"/>
        <w:jc w:val="both"/>
        <w:rPr>
          <w:rFonts w:ascii="Times New Roman" w:hAnsi="Times New Roman" w:eastAsia="Times New Roman" w:cs="Times New Roman"/>
          <w:color w:val="auto"/>
          <w:spacing w:val="0"/>
          <w:sz w:val="28"/>
        </w:rPr>
      </w:pPr>
      <w:r>
        <w:rPr>
          <w:rFonts w:eastAsia="Times New Roman" w:cs="Times New Roman" w:ascii="Times New Roman" w:hAnsi="Times New Roman"/>
          <w:color w:val="auto"/>
          <w:spacing w:val="0"/>
          <w:sz w:val="28"/>
          <w:shd w:fill="auto" w:val="clear"/>
        </w:rPr>
        <w:t xml:space="preserve">Примечательно, что Тоффлер, описывая подобную ситуацию, считал нужным ввести в обращение концепт «субъективная парадигма времени» [5, с.433]. На введение такого словосочетания Тоффлера скорее всего подтолкнула странная ситуация: довольно значительное количество людей, получив дипломы об образовании, не имело конкурентоспособных навыков и опаздывало с реакциями на трансформации и изменения в социальном пространстве и оттого все чаще осознавало и представляло себя в качестве «человека других суток». </w:t>
      </w:r>
    </w:p>
    <w:p>
      <w:pPr>
        <w:pStyle w:val="Normal"/>
        <w:spacing w:lineRule="exact" w:line="360" w:before="0" w:after="0"/>
        <w:ind w:left="0" w:right="0" w:firstLine="708"/>
        <w:jc w:val="both"/>
        <w:rPr>
          <w:rFonts w:ascii="Times New Roman" w:hAnsi="Times New Roman" w:eastAsia="Times New Roman" w:cs="Times New Roman"/>
          <w:color w:val="auto"/>
          <w:spacing w:val="0"/>
          <w:sz w:val="28"/>
        </w:rPr>
      </w:pPr>
      <w:r>
        <w:rPr>
          <w:rFonts w:eastAsia="Times New Roman" w:cs="Times New Roman" w:ascii="Times New Roman" w:hAnsi="Times New Roman"/>
          <w:color w:val="auto"/>
          <w:spacing w:val="0"/>
          <w:sz w:val="28"/>
          <w:shd w:fill="auto" w:val="clear"/>
        </w:rPr>
        <w:t>Указанное осознание, в свою очередь, становилось для названной группы людей основой разочарования в жизни, депрессии, апатии и т.д. психологических и психических проблем и порождало стремление бегства из общества в доступных для них формах, демонстрируя тем самым проявление социальной девитализации личности, эпифеномен, проявившийся в рамках сверхбыстрого и турбулетного социального пространства ХХІ ст. Тоффлер обратил внимание на систему образования, как институт, который должен перестроиться и стать способным помочь индивидам получить инструменты, которые будут помогать производить востребованные скоростью изменений реакции и тем самым обеспечить успешное функционирование в таком пространстве.</w:t>
      </w:r>
    </w:p>
    <w:p>
      <w:pPr>
        <w:pStyle w:val="Normal"/>
        <w:spacing w:lineRule="exact" w:line="360" w:before="0" w:after="0"/>
        <w:ind w:left="0" w:right="0" w:firstLine="708"/>
        <w:jc w:val="both"/>
        <w:rPr>
          <w:rFonts w:ascii="Times New Roman" w:hAnsi="Times New Roman" w:eastAsia="Times New Roman" w:cs="Times New Roman"/>
          <w:color w:val="auto"/>
          <w:spacing w:val="0"/>
          <w:sz w:val="28"/>
        </w:rPr>
      </w:pPr>
      <w:r>
        <w:rPr>
          <w:rFonts w:eastAsia="Times New Roman" w:cs="Times New Roman" w:ascii="Times New Roman" w:hAnsi="Times New Roman"/>
          <w:color w:val="auto"/>
          <w:spacing w:val="0"/>
          <w:sz w:val="28"/>
          <w:shd w:fill="auto" w:val="clear"/>
        </w:rPr>
        <w:t xml:space="preserve">Несколько объясним, чем является социальная девитализация личности [более подробно см.: 1]. Если коротко, то можно сказать, что это детерминированная усталостью от динамики социальной жизни форма поведения человека, которая является реализацией желания вырваться из центра концентрации социальной активности. Кроме уже указанного ощущения «не своей поры» причин усталости еще как минимум две. </w:t>
      </w:r>
    </w:p>
    <w:p>
      <w:pPr>
        <w:pStyle w:val="Normal"/>
        <w:spacing w:lineRule="exact" w:line="360" w:before="0" w:after="0"/>
        <w:ind w:left="0" w:right="0" w:firstLine="708"/>
        <w:jc w:val="both"/>
        <w:rPr>
          <w:rFonts w:ascii="Times New Roman" w:hAnsi="Times New Roman" w:eastAsia="Times New Roman" w:cs="Times New Roman"/>
          <w:color w:val="auto"/>
          <w:spacing w:val="0"/>
          <w:sz w:val="28"/>
        </w:rPr>
      </w:pPr>
      <w:r>
        <w:rPr>
          <w:rFonts w:eastAsia="Times New Roman" w:cs="Times New Roman" w:ascii="Times New Roman" w:hAnsi="Times New Roman"/>
          <w:color w:val="auto"/>
          <w:spacing w:val="0"/>
          <w:sz w:val="28"/>
          <w:shd w:fill="auto" w:val="clear"/>
        </w:rPr>
        <w:t xml:space="preserve">Первая – ученик долгое время был гиперактивным в социальном плане, но при этом он оторвался от тех источников жизненности, которые заставляют желать нечто иное, чем материальное состояние, социальный статус и социальный успех, а следовательно, его жизненные силы иссякли. </w:t>
      </w:r>
    </w:p>
    <w:p>
      <w:pPr>
        <w:pStyle w:val="Normal"/>
        <w:spacing w:lineRule="exact" w:line="360" w:before="0" w:after="0"/>
        <w:ind w:left="0" w:right="0" w:firstLine="708"/>
        <w:jc w:val="both"/>
        <w:rPr>
          <w:rFonts w:ascii="Times New Roman" w:hAnsi="Times New Roman" w:eastAsia="Times New Roman" w:cs="Times New Roman"/>
          <w:color w:val="auto"/>
          <w:spacing w:val="0"/>
          <w:sz w:val="28"/>
        </w:rPr>
      </w:pPr>
      <w:r>
        <w:rPr>
          <w:rFonts w:eastAsia="Times New Roman" w:cs="Times New Roman" w:ascii="Times New Roman" w:hAnsi="Times New Roman"/>
          <w:color w:val="auto"/>
          <w:spacing w:val="0"/>
          <w:sz w:val="28"/>
          <w:shd w:fill="auto" w:val="clear"/>
        </w:rPr>
        <w:t xml:space="preserve">Второй причиной является то, что не у всех людей одинаково высокий уровень биологической активности и есть люди, которые по своей сути вялые, инертные, быстро устающие от всего, что они бы не делали. </w:t>
      </w:r>
    </w:p>
    <w:p>
      <w:pPr>
        <w:pStyle w:val="Normal"/>
        <w:spacing w:lineRule="exact" w:line="360" w:before="0" w:after="0"/>
        <w:ind w:left="0" w:right="0" w:firstLine="708"/>
        <w:jc w:val="both"/>
        <w:rPr>
          <w:rFonts w:ascii="Times New Roman" w:hAnsi="Times New Roman" w:eastAsia="Times New Roman" w:cs="Times New Roman"/>
          <w:color w:val="auto"/>
          <w:spacing w:val="0"/>
          <w:sz w:val="28"/>
        </w:rPr>
      </w:pPr>
      <w:r>
        <w:rPr>
          <w:rFonts w:eastAsia="Times New Roman" w:cs="Times New Roman" w:ascii="Times New Roman" w:hAnsi="Times New Roman"/>
          <w:color w:val="auto"/>
          <w:spacing w:val="0"/>
          <w:sz w:val="28"/>
          <w:shd w:fill="auto" w:val="clear"/>
        </w:rPr>
        <w:t>Независимо от причины, лица, уставшие от социального пространства, фактически демонстрируют социуму, что они не успевают за всеми происходящими изменениями в его пределах. Закономерное последствие опоздания: часть индивидов начинает сходить с дистанции, а часть – пытается догнать, часто без гарантированного успеха. Почему так? Дело в том, что лица, лишенные черт, адекватных потребностям социального пространства своего времени, часто превращаются в жертв. Эти жертвы сначала социально активизируются, но из-за нехватки грамотного подхода и просчета с силой и объемами активности получают обратный эффект и сначала все глубже погружаются в социальные дебри, а затем выталкиваются на периферию социального пространства, где попадают в категорию маргиналов и из-за страха нового поражения выбирают пассивность за стратегию жизни.</w:t>
      </w:r>
    </w:p>
    <w:p>
      <w:pPr>
        <w:pStyle w:val="Normal"/>
        <w:spacing w:lineRule="exact" w:line="360" w:before="0" w:after="0"/>
        <w:ind w:left="0" w:right="0" w:firstLine="708"/>
        <w:jc w:val="both"/>
        <w:rPr>
          <w:rFonts w:ascii="Times New Roman" w:hAnsi="Times New Roman" w:eastAsia="Times New Roman" w:cs="Times New Roman"/>
          <w:color w:val="auto"/>
          <w:spacing w:val="0"/>
          <w:sz w:val="28"/>
        </w:rPr>
      </w:pPr>
      <w:r>
        <w:rPr>
          <w:rFonts w:eastAsia="Times New Roman" w:cs="Times New Roman" w:ascii="Times New Roman" w:hAnsi="Times New Roman"/>
          <w:color w:val="auto"/>
          <w:spacing w:val="0"/>
          <w:sz w:val="28"/>
          <w:shd w:fill="auto" w:val="clear"/>
        </w:rPr>
        <w:t>Произведенный анализ позволяет утверждать, что успевают только те лица, которые обладают способностью мгновенно определять и гармонизировать связи с быстро меняющимся социальным пространством, способны к критическим суждениям и готовы молниеносно принимать решения благодаря «будущему в крови» (Ч. Сноу) [5, с. .437], введенном системой образования в человека путем «инъекций» уместных умений и навыков. Но не опоздание ужасает социальное пространство, его пугает то, что «человек, испытывающий себя неуспевающей в развивающемся обществе быстрыми темпами становится противником самого развития» [6, с.13], и соответственно становится для него опасной. Определенным индикатором такого страха можно считать доклад «A Nation at risk» (1983), обнародованный в США и в котором отмечалось, что в стране увеличивается процент граждан, не желающих «присваивать» знания и умения, а часто и не успевают это делать, как того требует социальное пространство.</w:t>
      </w:r>
    </w:p>
    <w:p>
      <w:pPr>
        <w:pStyle w:val="Normal"/>
        <w:spacing w:lineRule="exact" w:line="360" w:before="0" w:after="0"/>
        <w:ind w:left="0" w:right="0" w:firstLine="708"/>
        <w:jc w:val="both"/>
        <w:rPr>
          <w:rFonts w:ascii="Times New Roman" w:hAnsi="Times New Roman" w:eastAsia="Times New Roman" w:cs="Times New Roman"/>
          <w:color w:val="auto"/>
          <w:spacing w:val="0"/>
          <w:sz w:val="28"/>
        </w:rPr>
      </w:pPr>
      <w:r>
        <w:rPr>
          <w:rFonts w:eastAsia="Times New Roman" w:cs="Times New Roman" w:ascii="Times New Roman" w:hAnsi="Times New Roman"/>
          <w:color w:val="auto"/>
          <w:spacing w:val="0"/>
          <w:sz w:val="28"/>
          <w:shd w:fill="auto" w:val="clear"/>
        </w:rPr>
        <w:t>Для человека, существующего в пределах сверхбыстрого социального пространства еще одним моментом, который формирует потребность в функциональной грамотности, является то, что это пространство многомерно.</w:t>
      </w:r>
    </w:p>
    <w:p>
      <w:pPr>
        <w:pStyle w:val="Normal"/>
        <w:spacing w:lineRule="exact" w:line="360" w:before="0" w:after="0"/>
        <w:ind w:left="0" w:right="0" w:firstLine="708"/>
        <w:jc w:val="both"/>
        <w:rPr>
          <w:rFonts w:ascii="Times New Roman" w:hAnsi="Times New Roman" w:eastAsia="Times New Roman" w:cs="Times New Roman"/>
          <w:color w:val="auto"/>
          <w:spacing w:val="0"/>
          <w:sz w:val="28"/>
        </w:rPr>
      </w:pPr>
      <w:r>
        <w:rPr>
          <w:rFonts w:eastAsia="Times New Roman" w:cs="Times New Roman" w:ascii="Times New Roman" w:hAnsi="Times New Roman"/>
          <w:color w:val="auto"/>
          <w:spacing w:val="0"/>
          <w:sz w:val="28"/>
          <w:shd w:fill="auto" w:val="clear"/>
        </w:rPr>
        <w:t>«Многомерность, – писал М. Мамардашвили, – возникает в силу многомерности временных характеристик» [2, с.137], что в свою очередь требует ее многомерности и от индивида, существующего в ее пространстве. Отсюда – значительное внимание к многомерности, «модульности» (О. Тоффлер) человека и общему развитию личности, ее коммуникативных способностей, формированию у нее человекоцентризма в противовес социоцентризму, выработке правильности применения приобретенных навыков, знаний и умений, грамотной расстановке акцентов и приоритетов, демонстрации активности в ситуации выбора, а не пассивности потребителя, критичности мышления и быстрой реакции на изменения. Все это может дать только та система образования, которая способна достичь главной цели – «повысить способность индивида преодолевать трудности, то есть способность быстро и экономно адаптироваться» [5, с.437] к быстро меняющимся условиям социокультурной жизни и профессиональной деятельности. Поэтому, функциональная грамотность из феномена, который преимущественно является элементом педагогической сферы как умение читать и писать и приписывается в основном пространству качества образования, превращается в социально-экономический и социально-психологический феномен, связанный с успешностью функционирования индивида в пределах экономцентрированного социального пространства, ведь подразумевает компетентность, конкурентоспособность и успеваемость. Она является видом активной грамотности, от уровня которой зависит мера реализации жизненно важных интересов социального пространства и человека. Функционально грамотный модульный человек способен изменять типы деятельности, может потенциально вписываться в любые сферы социальной системы, способен овладеть различными социальными ролями. Однако нельзя путем формирования функциональной грамотности передать человеку большой объем знаний, он сам должен присвоить эти знания и умения, сделать их неотъемлемой частью собственной сущности. И снова мы возвращаемся к тому, что человеку нужно понимание того, где полученный им комплекс знаний, навыков и умений будет применяться при функционировании в социальном пространстве.</w:t>
      </w:r>
    </w:p>
    <w:p>
      <w:pPr>
        <w:pStyle w:val="Normal"/>
        <w:spacing w:lineRule="exact" w:line="360" w:before="0" w:after="0"/>
        <w:ind w:left="0" w:right="0" w:firstLine="708"/>
        <w:jc w:val="both"/>
        <w:rPr>
          <w:rFonts w:ascii="Times New Roman" w:hAnsi="Times New Roman" w:eastAsia="Times New Roman" w:cs="Times New Roman"/>
          <w:color w:val="auto"/>
          <w:spacing w:val="0"/>
          <w:sz w:val="28"/>
        </w:rPr>
      </w:pPr>
      <w:r>
        <w:rPr>
          <w:rFonts w:eastAsia="Times New Roman" w:cs="Times New Roman" w:ascii="Times New Roman" w:hAnsi="Times New Roman"/>
          <w:color w:val="auto"/>
          <w:spacing w:val="0"/>
          <w:sz w:val="28"/>
          <w:shd w:fill="auto" w:val="clear"/>
        </w:rPr>
        <w:t xml:space="preserve">Что касается России социального пространства, то он также испытывает потребность в функционально грамотных индивидах, ведь он также переживает процесс роста уровня социальной пассивности у индивидов и увеличения количества лиц, из-за отсутствия навыков грамотной активности в социуме, выбирают стратегию побега, чем переводят себя в категорию социально девитализированных лиц. Впрочем, у социального пространства России есть своя специфика, на чем настаивают некоторые ученые, сравнивающие отечественную систему образования с системой образования других стран (так, например, Н. Говорук анализирует особенности образования женщин в США, А. Фучила приводит опыт образования взрослых Бельгии, а О. Сытник – аналогичный опыт в Ирландии). </w:t>
      </w:r>
    </w:p>
    <w:p>
      <w:pPr>
        <w:pStyle w:val="Normal"/>
        <w:spacing w:lineRule="exact" w:line="360" w:before="0" w:after="0"/>
        <w:ind w:left="0" w:right="0" w:firstLine="708"/>
        <w:jc w:val="both"/>
        <w:rPr>
          <w:rFonts w:ascii="Times New Roman" w:hAnsi="Times New Roman" w:eastAsia="Times New Roman" w:cs="Times New Roman"/>
          <w:color w:val="auto"/>
          <w:spacing w:val="0"/>
          <w:sz w:val="28"/>
        </w:rPr>
      </w:pPr>
      <w:r>
        <w:rPr>
          <w:rFonts w:eastAsia="Times New Roman" w:cs="Times New Roman" w:ascii="Times New Roman" w:hAnsi="Times New Roman"/>
          <w:color w:val="auto"/>
          <w:spacing w:val="0"/>
          <w:sz w:val="28"/>
          <w:shd w:fill="auto" w:val="clear"/>
        </w:rPr>
        <w:t>В системе образования России вопрос функциональной грамотности либо представлен узко через обоснование целесообразности повышения медиаграмотности и финансовой грамотности без требования комплексности, либо речь идет о формировании надлежащего уровня такого вида грамотности исключительно у студентов педагогических вузов. Однако запросы работодателей выступают хорошим индикатором потребности в персонале с определенным набором качеств. Экономоцентрированное социальное пространство хорошо осознал, что для быстрой адаптации к перманентным изменениям социальной ситуации уже недостаточно демонстрировать те знания и навыки, которые были востребованы в обществе, темпы изменений которого были в разы меньше современных и которое можно условно назвать одномерным. Следовательно, можно увидеть, что современная система образования в России несколько опаздывает с реакцией на изменение образовательной парадигмы, доминирующей в рамках западного социального пространства.</w:t>
      </w:r>
    </w:p>
    <w:p>
      <w:pPr>
        <w:pStyle w:val="Normal"/>
        <w:spacing w:lineRule="exact" w:line="360" w:before="0" w:after="0"/>
        <w:ind w:left="0" w:right="0" w:firstLine="708"/>
        <w:jc w:val="center"/>
        <w:rPr>
          <w:rFonts w:ascii="Times New Roman" w:hAnsi="Times New Roman" w:eastAsia="Times New Roman" w:cs="Times New Roman"/>
          <w:b/>
          <w:b/>
          <w:color w:val="auto"/>
          <w:spacing w:val="0"/>
          <w:sz w:val="28"/>
        </w:rPr>
      </w:pPr>
      <w:r>
        <w:rPr>
          <w:rFonts w:eastAsia="Times New Roman" w:cs="Times New Roman" w:ascii="Times New Roman" w:hAnsi="Times New Roman"/>
          <w:b/>
          <w:color w:val="auto"/>
          <w:spacing w:val="0"/>
          <w:sz w:val="28"/>
          <w:shd w:fill="auto" w:val="clear"/>
        </w:rPr>
        <w:t>Выводы</w:t>
      </w:r>
    </w:p>
    <w:p>
      <w:pPr>
        <w:pStyle w:val="Normal"/>
        <w:spacing w:lineRule="exact" w:line="360" w:before="0" w:after="0"/>
        <w:ind w:left="0" w:right="0" w:firstLine="708"/>
        <w:jc w:val="both"/>
        <w:rPr>
          <w:rFonts w:ascii="Times New Roman" w:hAnsi="Times New Roman" w:eastAsia="Times New Roman" w:cs="Times New Roman"/>
          <w:color w:val="auto"/>
          <w:spacing w:val="0"/>
          <w:sz w:val="28"/>
        </w:rPr>
      </w:pPr>
      <w:r>
        <w:rPr>
          <w:rFonts w:eastAsia="Times New Roman" w:cs="Times New Roman" w:ascii="Times New Roman" w:hAnsi="Times New Roman"/>
          <w:color w:val="auto"/>
          <w:spacing w:val="0"/>
          <w:sz w:val="28"/>
          <w:shd w:fill="auto" w:val="clear"/>
        </w:rPr>
        <w:t>Давая ответ на вопрос, который был поставлен в начале, можем сказать: причиной парадоксальной ситуации является функциональная неграмотность индивидов, которая проявляется в неумении распределять собственные силы, расставлять акценты при взаимодействии с социальным пространством. Функциональная грамотность является обязательным условием успешной адаптации современного человека к социальной динамике начала ХХІ ст., а, следовательно, она является витальной потребностью, от удовлетворения которой зависит жизнеспособность социального пространства. Если же попытаться задать вектор дальнейшего развития системы образования, то следует сказать, что она должна перенаправлять силы по экстенсивному расширению и углублению знаний, а, прежде всего, используя знания и навыки как инструмент, помогать личности адаптироваться и функционировать в пределах того социального пространства, для которого этот присвоенный комплекс знаний есть сила и изменения.</w:t>
      </w:r>
    </w:p>
    <w:p>
      <w:pPr>
        <w:pStyle w:val="Normal"/>
        <w:spacing w:lineRule="exact" w:line="360" w:before="0" w:after="0"/>
        <w:ind w:left="0" w:right="0" w:firstLine="708"/>
        <w:jc w:val="center"/>
        <w:rPr>
          <w:rFonts w:ascii="Times New Roman" w:hAnsi="Times New Roman" w:eastAsia="Times New Roman" w:cs="Times New Roman"/>
          <w:b/>
          <w:b/>
          <w:color w:val="auto"/>
          <w:spacing w:val="0"/>
          <w:sz w:val="28"/>
        </w:rPr>
      </w:pPr>
      <w:r>
        <w:rPr>
          <w:rFonts w:eastAsia="Times New Roman" w:cs="Times New Roman" w:ascii="Times New Roman" w:hAnsi="Times New Roman"/>
          <w:b/>
          <w:color w:val="auto"/>
          <w:spacing w:val="0"/>
          <w:sz w:val="28"/>
          <w:shd w:fill="auto" w:val="clear"/>
        </w:rPr>
        <w:t>Литература</w:t>
      </w:r>
    </w:p>
    <w:p>
      <w:pPr>
        <w:pStyle w:val="Normal"/>
        <w:spacing w:lineRule="exact" w:line="360" w:before="0" w:after="0"/>
        <w:ind w:left="0" w:right="0" w:firstLine="708"/>
        <w:jc w:val="both"/>
        <w:rPr>
          <w:rFonts w:ascii="Times New Roman" w:hAnsi="Times New Roman" w:eastAsia="Times New Roman" w:cs="Times New Roman"/>
          <w:color w:val="auto"/>
          <w:spacing w:val="0"/>
          <w:sz w:val="28"/>
        </w:rPr>
      </w:pPr>
      <w:r>
        <w:rPr>
          <w:rFonts w:eastAsia="Times New Roman" w:cs="Times New Roman" w:ascii="Times New Roman" w:hAnsi="Times New Roman"/>
          <w:color w:val="auto"/>
          <w:spacing w:val="0"/>
          <w:sz w:val="28"/>
          <w:shd w:fill="auto" w:val="clear"/>
        </w:rPr>
        <w:t>1. Доний Н.Е. Социальная девитализация личности в глобализированном мире: философская концептуализация: автореф. дис д.филос.н. : 09.00.03 – социальная философия и философия истории / Н.Е.Доний; Нац.пед.ун-т имени М.П. Драгоманова. – М., 2015. – 36 с.</w:t>
      </w:r>
    </w:p>
    <w:p>
      <w:pPr>
        <w:pStyle w:val="Normal"/>
        <w:spacing w:lineRule="exact" w:line="360" w:before="0" w:after="0"/>
        <w:ind w:left="0" w:right="0" w:firstLine="708"/>
        <w:jc w:val="both"/>
        <w:rPr>
          <w:rFonts w:ascii="Times New Roman" w:hAnsi="Times New Roman" w:eastAsia="Times New Roman" w:cs="Times New Roman"/>
          <w:color w:val="auto"/>
          <w:spacing w:val="0"/>
          <w:sz w:val="28"/>
        </w:rPr>
      </w:pPr>
      <w:r>
        <w:rPr>
          <w:rFonts w:eastAsia="Times New Roman" w:cs="Times New Roman" w:ascii="Times New Roman" w:hAnsi="Times New Roman"/>
          <w:color w:val="auto"/>
          <w:spacing w:val="0"/>
          <w:sz w:val="28"/>
          <w:shd w:fill="auto" w:val="clear"/>
        </w:rPr>
        <w:t>2. Мамардавшили М.К. Опыт физической метафизики/М.К. Мамардашвили. – М.: Прогресс-Традиция, 2008. – 304 с.</w:t>
      </w:r>
    </w:p>
    <w:p>
      <w:pPr>
        <w:pStyle w:val="Normal"/>
        <w:spacing w:lineRule="exact" w:line="360" w:before="0" w:after="0"/>
        <w:ind w:left="0" w:right="0" w:firstLine="708"/>
        <w:jc w:val="both"/>
        <w:rPr>
          <w:rFonts w:ascii="Times New Roman" w:hAnsi="Times New Roman" w:eastAsia="Times New Roman" w:cs="Times New Roman"/>
          <w:color w:val="auto"/>
          <w:spacing w:val="0"/>
          <w:sz w:val="28"/>
        </w:rPr>
      </w:pPr>
      <w:r>
        <w:rPr>
          <w:rFonts w:eastAsia="Times New Roman" w:cs="Times New Roman" w:ascii="Times New Roman" w:hAnsi="Times New Roman"/>
          <w:color w:val="auto"/>
          <w:spacing w:val="0"/>
          <w:sz w:val="28"/>
          <w:shd w:fill="auto" w:val="clear"/>
        </w:rPr>
        <w:t>3. Мацкевич В., Крупник С. Функциональная грамотность/В.В. Мацкевич, С.М. Крупник // Всемирная энциклопедия: Философия/Главн.науч.ред. и сост. А.А. Грицанов. – М.: АСТ, соч. : Харвест, Современный литератор. – 2011. – С.1172-1173.</w:t>
      </w:r>
    </w:p>
    <w:p>
      <w:pPr>
        <w:pStyle w:val="Normal"/>
        <w:spacing w:lineRule="exact" w:line="360" w:before="0" w:after="0"/>
        <w:ind w:left="0" w:right="0" w:firstLine="708"/>
        <w:jc w:val="both"/>
        <w:rPr>
          <w:rFonts w:ascii="Times New Roman" w:hAnsi="Times New Roman" w:eastAsia="Times New Roman" w:cs="Times New Roman"/>
          <w:color w:val="auto"/>
          <w:spacing w:val="0"/>
          <w:sz w:val="28"/>
        </w:rPr>
      </w:pPr>
      <w:r>
        <w:rPr>
          <w:rFonts w:eastAsia="Times New Roman" w:cs="Times New Roman" w:ascii="Times New Roman" w:hAnsi="Times New Roman"/>
          <w:color w:val="auto"/>
          <w:spacing w:val="0"/>
          <w:sz w:val="28"/>
          <w:shd w:fill="auto" w:val="clear"/>
        </w:rPr>
        <w:t xml:space="preserve">4. Онушкин В.Г., Огарев Э.И. Проблема грамотности в контексте социальных перемен/В.Г. Онушкин, Е.И. Огарев // Человек и образование. – 2006. – </w:t>
      </w:r>
      <w:r>
        <w:rPr>
          <w:rFonts w:eastAsia="Segoe UI Symbol" w:cs="Segoe UI Symbol" w:ascii="Segoe UI Symbol" w:hAnsi="Segoe UI Symbol"/>
          <w:color w:val="auto"/>
          <w:spacing w:val="0"/>
          <w:sz w:val="28"/>
          <w:shd w:fill="auto" w:val="clear"/>
        </w:rPr>
        <w:t>№</w:t>
      </w:r>
      <w:r>
        <w:rPr>
          <w:rFonts w:eastAsia="Times New Roman" w:cs="Times New Roman" w:ascii="Times New Roman" w:hAnsi="Times New Roman"/>
          <w:color w:val="auto"/>
          <w:spacing w:val="0"/>
          <w:sz w:val="28"/>
          <w:shd w:fill="auto" w:val="clear"/>
        </w:rPr>
        <w:t xml:space="preserve"> 8, 9. – С.44-49.</w:t>
      </w:r>
    </w:p>
    <w:p>
      <w:pPr>
        <w:pStyle w:val="Normal"/>
        <w:spacing w:lineRule="exact" w:line="360" w:before="0" w:after="0"/>
        <w:ind w:left="0" w:right="0" w:firstLine="708"/>
        <w:jc w:val="both"/>
        <w:rPr>
          <w:rFonts w:ascii="Times New Roman" w:hAnsi="Times New Roman" w:eastAsia="Times New Roman" w:cs="Times New Roman"/>
          <w:color w:val="auto"/>
          <w:spacing w:val="0"/>
          <w:sz w:val="28"/>
        </w:rPr>
      </w:pPr>
      <w:r>
        <w:rPr>
          <w:rFonts w:eastAsia="Times New Roman" w:cs="Times New Roman" w:ascii="Times New Roman" w:hAnsi="Times New Roman"/>
          <w:color w:val="auto"/>
          <w:spacing w:val="0"/>
          <w:sz w:val="28"/>
          <w:shd w:fill="auto" w:val="clear"/>
        </w:rPr>
        <w:t>5. Тоффлер Э. Шок будущего / Э.Тоффлер; пер.с англ. – М.: Изд-во АСТ, 2004. – 557 с.</w:t>
      </w:r>
    </w:p>
    <w:p>
      <w:pPr>
        <w:pStyle w:val="Normal"/>
        <w:spacing w:lineRule="exact" w:line="360" w:before="0" w:after="0"/>
        <w:ind w:left="0" w:right="0" w:firstLine="708"/>
        <w:jc w:val="both"/>
        <w:rPr>
          <w:rFonts w:ascii="Times New Roman" w:hAnsi="Times New Roman" w:eastAsia="Times New Roman" w:cs="Times New Roman"/>
          <w:color w:val="auto"/>
          <w:spacing w:val="0"/>
          <w:sz w:val="28"/>
        </w:rPr>
      </w:pPr>
      <w:r>
        <w:rPr>
          <w:rFonts w:eastAsia="Times New Roman" w:cs="Times New Roman" w:ascii="Times New Roman" w:hAnsi="Times New Roman"/>
          <w:color w:val="auto"/>
          <w:spacing w:val="0"/>
          <w:sz w:val="28"/>
          <w:shd w:fill="auto" w:val="clear"/>
        </w:rPr>
        <w:t>6. Образование: Политика с информацией: Report to UNESCO Международная комиссия по подготовке к двадцати первому центру. – Paris: UNESCO Publishing, 1996. – 36 с.</w:t>
      </w:r>
    </w:p>
    <w:p>
      <w:pPr>
        <w:pStyle w:val="Normal"/>
        <w:spacing w:lineRule="exact" w:line="360" w:before="0" w:after="0"/>
        <w:ind w:left="0" w:right="0" w:firstLine="708"/>
        <w:jc w:val="both"/>
        <w:rPr>
          <w:rFonts w:ascii="Times New Roman" w:hAnsi="Times New Roman" w:eastAsia="Times New Roman" w:cs="Times New Roman"/>
          <w:color w:val="auto"/>
          <w:spacing w:val="0"/>
          <w:sz w:val="28"/>
        </w:rPr>
      </w:pPr>
      <w:r>
        <w:rPr>
          <w:rFonts w:eastAsia="Times New Roman" w:cs="Times New Roman" w:ascii="Times New Roman" w:hAnsi="Times New Roman"/>
          <w:color w:val="auto"/>
          <w:spacing w:val="0"/>
          <w:sz w:val="28"/>
          <w:shd w:fill="auto" w:val="clear"/>
        </w:rPr>
        <w:t>7. Kirch I. Международный ликвидация медицинской помощи (IALS): Подчеркнуто, каким образом Measured /Irwin Kirch; Research report. – Princeton: Statistics &amp; Research Division, 2001. – 61 с.</w:t>
      </w:r>
    </w:p>
    <w:p>
      <w:pPr>
        <w:pStyle w:val="Normal"/>
        <w:spacing w:lineRule="exact" w:line="360" w:before="0" w:after="0"/>
        <w:ind w:left="0" w:right="0" w:firstLine="708"/>
        <w:jc w:val="both"/>
        <w:rPr>
          <w:rFonts w:ascii="Times New Roman" w:hAnsi="Times New Roman" w:eastAsia="Times New Roman" w:cs="Times New Roman"/>
          <w:color w:val="auto"/>
          <w:spacing w:val="0"/>
          <w:sz w:val="28"/>
        </w:rPr>
      </w:pPr>
      <w:r>
        <w:rPr>
          <w:rFonts w:eastAsia="Times New Roman" w:cs="Times New Roman" w:ascii="Times New Roman" w:hAnsi="Times New Roman"/>
          <w:color w:val="auto"/>
          <w:spacing w:val="0"/>
          <w:sz w:val="28"/>
          <w:shd w:fill="auto" w:val="clear"/>
        </w:rPr>
        <w:t>8. Toffler A. Future shock/Alvin Toffler; Опубликовано в arrangementwith Random House, Inc. – Toronto, NY, London: A Bantam Book, 1971. – 580 с.</w:t>
      </w:r>
    </w:p>
    <w:p>
      <w:pPr>
        <w:pStyle w:val="Normal"/>
        <w:spacing w:lineRule="exact" w:line="360" w:before="0" w:after="0"/>
        <w:ind w:left="0" w:right="0" w:firstLine="708"/>
        <w:jc w:val="both"/>
        <w:rPr/>
      </w:pPr>
      <w:r>
        <w:rPr/>
      </w:r>
    </w:p>
    <w:sectPr>
      <w:type w:val="nextPage"/>
      <w:pgSz w:w="12240" w:h="15840"/>
      <w:pgMar w:left="1440" w:right="144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libri">
    <w:charset w:val="cc"/>
    <w:family w:val="roman"/>
    <w:pitch w:val="variable"/>
  </w:font>
  <w:font w:name="Liberation Sans">
    <w:altName w:val="Arial"/>
    <w:charset w:val="cc"/>
    <w:family w:val="swiss"/>
    <w:pitch w:val="variable"/>
  </w:font>
  <w:font w:name="Segoe UI Symbol">
    <w:charset w:val="cc"/>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pPrDefault>
  </w:docDefaults>
  <w:style w:type="paragraph" w:styleId="Normal">
    <w:name w:val="Normal"/>
    <w:qFormat/>
    <w:pPr>
      <w:widowControl w:val="false"/>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Neat_Office/6.2.8.2$Windows_x86 LibreOffice_project/</Application>
  <Pages>9</Pages>
  <Words>2550</Words>
  <Characters>17473</Characters>
  <CharactersWithSpaces>20030</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2022-07-26T20:38:33Z</dcterms:modified>
  <cp:revision>1</cp:revision>
  <dc:subject/>
  <dc:title/>
</cp:coreProperties>
</file>