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9D" w:rsidRPr="00A63D2C" w:rsidRDefault="00577D9D" w:rsidP="00577D9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3D2C">
        <w:rPr>
          <w:rFonts w:ascii="Times New Roman" w:hAnsi="Times New Roman" w:cs="Times New Roman"/>
          <w:b/>
          <w:sz w:val="24"/>
          <w:szCs w:val="24"/>
        </w:rPr>
        <w:t xml:space="preserve">ПЛАН-КОНСПЕКТ УРОКА </w:t>
      </w:r>
      <w:r w:rsidRPr="00A63D2C">
        <w:rPr>
          <w:rFonts w:ascii="Times New Roman" w:hAnsi="Times New Roman" w:cs="Times New Roman"/>
          <w:b/>
          <w:sz w:val="24"/>
          <w:szCs w:val="24"/>
        </w:rPr>
        <w:br/>
      </w:r>
      <w:r w:rsidRPr="00A63D2C">
        <w:rPr>
          <w:rFonts w:ascii="Times New Roman" w:hAnsi="Times New Roman" w:cs="Times New Roman"/>
          <w:b/>
          <w:sz w:val="24"/>
          <w:szCs w:val="24"/>
          <w:u w:val="single"/>
        </w:rPr>
        <w:t>_Преобразование выражений, содержащих квадратные корни</w:t>
      </w:r>
    </w:p>
    <w:p w:rsidR="00577D9D" w:rsidRPr="00A63D2C" w:rsidRDefault="00577D9D" w:rsidP="00577D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D2C">
        <w:rPr>
          <w:rFonts w:ascii="Times New Roman" w:hAnsi="Times New Roman" w:cs="Times New Roman"/>
          <w:b/>
          <w:sz w:val="24"/>
          <w:szCs w:val="24"/>
        </w:rPr>
        <w:t>(Тема урока)</w:t>
      </w:r>
    </w:p>
    <w:p w:rsidR="00577D9D" w:rsidRPr="00A63D2C" w:rsidRDefault="00577D9D" w:rsidP="00577D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150" w:type="dxa"/>
        <w:tblLook w:val="01E0"/>
      </w:tblPr>
      <w:tblGrid>
        <w:gridCol w:w="895"/>
        <w:gridCol w:w="3324"/>
        <w:gridCol w:w="7979"/>
        <w:gridCol w:w="680"/>
        <w:gridCol w:w="78"/>
        <w:gridCol w:w="194"/>
      </w:tblGrid>
      <w:tr w:rsidR="00577D9D" w:rsidRPr="00A63D2C" w:rsidTr="003E39F5">
        <w:trPr>
          <w:gridAfter w:val="2"/>
          <w:wAfter w:w="272" w:type="dxa"/>
        </w:trPr>
        <w:tc>
          <w:tcPr>
            <w:tcW w:w="895" w:type="dxa"/>
            <w:shd w:val="clear" w:color="auto" w:fill="auto"/>
          </w:tcPr>
          <w:p w:rsidR="00577D9D" w:rsidRPr="00A63D2C" w:rsidRDefault="00577D9D" w:rsidP="00577D9D">
            <w:pPr>
              <w:numPr>
                <w:ilvl w:val="0"/>
                <w:numId w:val="1"/>
              </w:numPr>
              <w:tabs>
                <w:tab w:val="clear" w:pos="900"/>
                <w:tab w:val="num" w:pos="0"/>
              </w:tabs>
              <w:spacing w:after="0" w:line="360" w:lineRule="auto"/>
              <w:ind w:left="0"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24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(полностью)</w:t>
            </w:r>
          </w:p>
        </w:tc>
        <w:tc>
          <w:tcPr>
            <w:tcW w:w="8659" w:type="dxa"/>
            <w:gridSpan w:val="2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Пузырева Людмила Александровна</w:t>
            </w:r>
          </w:p>
        </w:tc>
      </w:tr>
      <w:tr w:rsidR="00577D9D" w:rsidRPr="00A63D2C" w:rsidTr="003E39F5">
        <w:trPr>
          <w:gridAfter w:val="3"/>
          <w:wAfter w:w="952" w:type="dxa"/>
        </w:trPr>
        <w:tc>
          <w:tcPr>
            <w:tcW w:w="895" w:type="dxa"/>
            <w:shd w:val="clear" w:color="auto" w:fill="auto"/>
          </w:tcPr>
          <w:p w:rsidR="00577D9D" w:rsidRPr="00A63D2C" w:rsidRDefault="00577D9D" w:rsidP="00577D9D">
            <w:pPr>
              <w:numPr>
                <w:ilvl w:val="0"/>
                <w:numId w:val="1"/>
              </w:numPr>
              <w:tabs>
                <w:tab w:val="clear" w:pos="900"/>
                <w:tab w:val="num" w:pos="0"/>
              </w:tabs>
              <w:spacing w:after="0" w:line="360" w:lineRule="auto"/>
              <w:ind w:left="0"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24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Место работы</w:t>
            </w:r>
          </w:p>
        </w:tc>
        <w:tc>
          <w:tcPr>
            <w:tcW w:w="7979" w:type="dxa"/>
            <w:shd w:val="clear" w:color="auto" w:fill="auto"/>
          </w:tcPr>
          <w:p w:rsidR="00A84B52" w:rsidRPr="00A63D2C" w:rsidRDefault="00577D9D" w:rsidP="003E39F5">
            <w:pPr>
              <w:tabs>
                <w:tab w:val="num" w:pos="0"/>
              </w:tabs>
              <w:spacing w:before="100" w:beforeAutospacing="1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МКОУ Репьевская средняя </w:t>
            </w:r>
          </w:p>
          <w:p w:rsidR="00577D9D" w:rsidRPr="00A63D2C" w:rsidRDefault="00577D9D" w:rsidP="003E39F5">
            <w:pPr>
              <w:tabs>
                <w:tab w:val="num" w:pos="0"/>
              </w:tabs>
              <w:spacing w:before="100" w:beforeAutospacing="1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общеобразовательная</w:t>
            </w:r>
          </w:p>
          <w:p w:rsidR="00577D9D" w:rsidRPr="00A63D2C" w:rsidRDefault="00577D9D" w:rsidP="003E39F5">
            <w:pPr>
              <w:tabs>
                <w:tab w:val="num" w:pos="0"/>
              </w:tabs>
              <w:spacing w:before="100" w:beforeAutospacing="1"/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школа</w:t>
            </w:r>
          </w:p>
        </w:tc>
      </w:tr>
      <w:tr w:rsidR="00577D9D" w:rsidRPr="00A63D2C" w:rsidTr="003E39F5">
        <w:trPr>
          <w:gridAfter w:val="3"/>
          <w:wAfter w:w="952" w:type="dxa"/>
        </w:trPr>
        <w:tc>
          <w:tcPr>
            <w:tcW w:w="895" w:type="dxa"/>
            <w:shd w:val="clear" w:color="auto" w:fill="auto"/>
          </w:tcPr>
          <w:p w:rsidR="00577D9D" w:rsidRPr="00A63D2C" w:rsidRDefault="00577D9D" w:rsidP="00577D9D">
            <w:pPr>
              <w:numPr>
                <w:ilvl w:val="0"/>
                <w:numId w:val="1"/>
              </w:numPr>
              <w:tabs>
                <w:tab w:val="clear" w:pos="900"/>
                <w:tab w:val="num" w:pos="0"/>
              </w:tabs>
              <w:spacing w:after="0" w:line="360" w:lineRule="auto"/>
              <w:ind w:left="0"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24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7979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математики</w:t>
            </w:r>
          </w:p>
        </w:tc>
      </w:tr>
      <w:tr w:rsidR="00577D9D" w:rsidRPr="00A63D2C" w:rsidTr="003E39F5">
        <w:trPr>
          <w:gridAfter w:val="3"/>
          <w:wAfter w:w="952" w:type="dxa"/>
        </w:trPr>
        <w:tc>
          <w:tcPr>
            <w:tcW w:w="895" w:type="dxa"/>
            <w:shd w:val="clear" w:color="auto" w:fill="auto"/>
          </w:tcPr>
          <w:p w:rsidR="00577D9D" w:rsidRPr="00A63D2C" w:rsidRDefault="00577D9D" w:rsidP="00577D9D">
            <w:pPr>
              <w:numPr>
                <w:ilvl w:val="0"/>
                <w:numId w:val="1"/>
              </w:numPr>
              <w:tabs>
                <w:tab w:val="clear" w:pos="900"/>
                <w:tab w:val="num" w:pos="0"/>
              </w:tabs>
              <w:spacing w:after="0" w:line="360" w:lineRule="auto"/>
              <w:ind w:left="0"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24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</w:t>
            </w:r>
          </w:p>
        </w:tc>
        <w:tc>
          <w:tcPr>
            <w:tcW w:w="7979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</w:tc>
      </w:tr>
      <w:tr w:rsidR="00577D9D" w:rsidRPr="00A63D2C" w:rsidTr="003E39F5">
        <w:trPr>
          <w:gridAfter w:val="3"/>
          <w:wAfter w:w="952" w:type="dxa"/>
        </w:trPr>
        <w:tc>
          <w:tcPr>
            <w:tcW w:w="895" w:type="dxa"/>
            <w:shd w:val="clear" w:color="auto" w:fill="auto"/>
          </w:tcPr>
          <w:p w:rsidR="00577D9D" w:rsidRPr="00A63D2C" w:rsidRDefault="00577D9D" w:rsidP="00577D9D">
            <w:pPr>
              <w:numPr>
                <w:ilvl w:val="0"/>
                <w:numId w:val="1"/>
              </w:numPr>
              <w:tabs>
                <w:tab w:val="clear" w:pos="900"/>
                <w:tab w:val="num" w:pos="0"/>
              </w:tabs>
              <w:spacing w:after="0" w:line="360" w:lineRule="auto"/>
              <w:ind w:left="0"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24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7979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577D9D" w:rsidRPr="00A63D2C" w:rsidTr="003E39F5">
        <w:tc>
          <w:tcPr>
            <w:tcW w:w="895" w:type="dxa"/>
            <w:shd w:val="clear" w:color="auto" w:fill="auto"/>
          </w:tcPr>
          <w:p w:rsidR="00577D9D" w:rsidRPr="00A63D2C" w:rsidRDefault="00577D9D" w:rsidP="00577D9D">
            <w:pPr>
              <w:numPr>
                <w:ilvl w:val="0"/>
                <w:numId w:val="1"/>
              </w:numPr>
              <w:tabs>
                <w:tab w:val="clear" w:pos="900"/>
                <w:tab w:val="num" w:pos="0"/>
              </w:tabs>
              <w:spacing w:after="0" w:line="360" w:lineRule="auto"/>
              <w:ind w:left="0"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24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и номер урока в теме</w:t>
            </w:r>
          </w:p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931" w:type="dxa"/>
            <w:gridSpan w:val="4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Применение свойств арифметического </w:t>
            </w:r>
          </w:p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квадратного корня (урок 3)</w:t>
            </w:r>
          </w:p>
        </w:tc>
      </w:tr>
      <w:tr w:rsidR="00577D9D" w:rsidRPr="00A63D2C" w:rsidTr="003E39F5">
        <w:trPr>
          <w:gridAfter w:val="1"/>
          <w:wAfter w:w="194" w:type="dxa"/>
        </w:trPr>
        <w:tc>
          <w:tcPr>
            <w:tcW w:w="895" w:type="dxa"/>
            <w:shd w:val="clear" w:color="auto" w:fill="auto"/>
          </w:tcPr>
          <w:p w:rsidR="00577D9D" w:rsidRPr="00A63D2C" w:rsidRDefault="00577D9D" w:rsidP="00577D9D">
            <w:pPr>
              <w:numPr>
                <w:ilvl w:val="0"/>
                <w:numId w:val="1"/>
              </w:numPr>
              <w:tabs>
                <w:tab w:val="clear" w:pos="900"/>
                <w:tab w:val="num" w:pos="0"/>
              </w:tabs>
              <w:spacing w:after="0" w:line="360" w:lineRule="auto"/>
              <w:ind w:left="0"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24" w:type="dxa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учебник</w:t>
            </w:r>
          </w:p>
        </w:tc>
        <w:tc>
          <w:tcPr>
            <w:tcW w:w="8737" w:type="dxa"/>
            <w:gridSpan w:val="3"/>
            <w:shd w:val="clear" w:color="auto" w:fill="auto"/>
          </w:tcPr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Алгебра. 8 класс: учеб. </w:t>
            </w:r>
          </w:p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Для общеобразоват. учреждений /А45</w:t>
            </w:r>
          </w:p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(Ю.Н.Макарычев, Н.Г.Миндюк,</w:t>
            </w:r>
          </w:p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К.И.Нешков, С.Б.Суворова); </w:t>
            </w:r>
          </w:p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 ред. С.А.Теляковского. – 18-е изд.- М.: </w:t>
            </w:r>
          </w:p>
          <w:p w:rsidR="00577D9D" w:rsidRPr="00A63D2C" w:rsidRDefault="00577D9D" w:rsidP="003E39F5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Просвещение, 2010.- 271 с.</w:t>
            </w:r>
          </w:p>
        </w:tc>
      </w:tr>
    </w:tbl>
    <w:p w:rsidR="00577D9D" w:rsidRPr="00A63D2C" w:rsidRDefault="00577D9D" w:rsidP="00577D9D">
      <w:pPr>
        <w:tabs>
          <w:tab w:val="num" w:pos="0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D9D" w:rsidRPr="00A63D2C" w:rsidRDefault="00577D9D" w:rsidP="00577D9D">
      <w:pPr>
        <w:numPr>
          <w:ilvl w:val="0"/>
          <w:numId w:val="1"/>
        </w:numPr>
        <w:tabs>
          <w:tab w:val="clear" w:pos="90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>Цель  урока: рассмотреть примеры преобразования выражений, содержащих квадратные корни.</w:t>
      </w:r>
    </w:p>
    <w:p w:rsidR="00577D9D" w:rsidRPr="00A63D2C" w:rsidRDefault="00577D9D" w:rsidP="00577D9D">
      <w:pPr>
        <w:tabs>
          <w:tab w:val="num" w:pos="0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>9. Задачи:</w:t>
      </w:r>
    </w:p>
    <w:p w:rsidR="00577D9D" w:rsidRPr="00A63D2C" w:rsidRDefault="00577D9D" w:rsidP="00577D9D">
      <w:pPr>
        <w:tabs>
          <w:tab w:val="num" w:pos="0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>- обучающие: продолжать формирование навыков вынесения множителя за знак радикала, внесения множителя под знак радикала, разложения на множители, сокращения  дробей.</w:t>
      </w:r>
    </w:p>
    <w:p w:rsidR="00577D9D" w:rsidRPr="00A63D2C" w:rsidRDefault="00577D9D" w:rsidP="00577D9D">
      <w:pPr>
        <w:tabs>
          <w:tab w:val="num" w:pos="0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lastRenderedPageBreak/>
        <w:t>-развивающие: формирование функциональной культуры учащихся, развитие у учащихся интереса к математике и повышение мотивации учебной деятельности через использование  мультимедийных технологий.</w:t>
      </w:r>
    </w:p>
    <w:p w:rsidR="00577D9D" w:rsidRPr="00A63D2C" w:rsidRDefault="00577D9D" w:rsidP="00577D9D">
      <w:pPr>
        <w:tabs>
          <w:tab w:val="num" w:pos="0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>-воспитательные: побуждать учащихся к самоконтролю, взаимоконтролю, самоанализу своей учебной деятельности, а также формировать коммуникативные навыки.</w:t>
      </w:r>
    </w:p>
    <w:p w:rsidR="00577D9D" w:rsidRPr="00A63D2C" w:rsidRDefault="00577D9D" w:rsidP="00577D9D">
      <w:pPr>
        <w:numPr>
          <w:ilvl w:val="0"/>
          <w:numId w:val="2"/>
        </w:numPr>
        <w:tabs>
          <w:tab w:val="clear" w:pos="90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 xml:space="preserve">Тип урока:  </w:t>
      </w:r>
      <w:r w:rsidRPr="00A63D2C">
        <w:rPr>
          <w:rFonts w:ascii="Times New Roman" w:hAnsi="Times New Roman" w:cs="Times New Roman"/>
          <w:b/>
          <w:sz w:val="24"/>
          <w:szCs w:val="24"/>
        </w:rPr>
        <w:t>урок изучения нового материала</w:t>
      </w:r>
    </w:p>
    <w:p w:rsidR="00577D9D" w:rsidRPr="00A63D2C" w:rsidRDefault="00577D9D" w:rsidP="00577D9D">
      <w:pPr>
        <w:numPr>
          <w:ilvl w:val="0"/>
          <w:numId w:val="2"/>
        </w:numPr>
        <w:tabs>
          <w:tab w:val="clear" w:pos="90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 xml:space="preserve">Формы работы учащихся: </w:t>
      </w:r>
      <w:r w:rsidRPr="00A63D2C">
        <w:rPr>
          <w:rFonts w:ascii="Times New Roman" w:hAnsi="Times New Roman" w:cs="Times New Roman"/>
          <w:b/>
          <w:sz w:val="24"/>
          <w:szCs w:val="24"/>
        </w:rPr>
        <w:t>фронтальная устная работа, лабораторная работа, конспектирование, рефлексия, самооценка.</w:t>
      </w:r>
    </w:p>
    <w:p w:rsidR="00577D9D" w:rsidRPr="00A63D2C" w:rsidRDefault="00577D9D" w:rsidP="00577D9D">
      <w:pPr>
        <w:numPr>
          <w:ilvl w:val="0"/>
          <w:numId w:val="2"/>
        </w:numPr>
        <w:tabs>
          <w:tab w:val="clear" w:pos="90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 xml:space="preserve">Необходимое техническое оборудование: </w:t>
      </w:r>
      <w:r w:rsidRPr="00A63D2C">
        <w:rPr>
          <w:rFonts w:ascii="Times New Roman" w:hAnsi="Times New Roman" w:cs="Times New Roman"/>
          <w:b/>
          <w:sz w:val="24"/>
          <w:szCs w:val="24"/>
        </w:rPr>
        <w:t xml:space="preserve">мультимедийный проектор, экран, </w:t>
      </w:r>
      <w:r w:rsidR="00A84B52" w:rsidRPr="00A63D2C">
        <w:rPr>
          <w:rFonts w:ascii="Times New Roman" w:hAnsi="Times New Roman" w:cs="Times New Roman"/>
          <w:b/>
          <w:sz w:val="24"/>
          <w:szCs w:val="24"/>
        </w:rPr>
        <w:t>компьютерный</w:t>
      </w:r>
      <w:r w:rsidRPr="00A63D2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A63D2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77D9D" w:rsidRPr="00A63D2C" w:rsidRDefault="00577D9D" w:rsidP="00577D9D">
      <w:pPr>
        <w:numPr>
          <w:ilvl w:val="0"/>
          <w:numId w:val="2"/>
        </w:numPr>
        <w:tabs>
          <w:tab w:val="clear" w:pos="90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>Структура и ход  урока</w:t>
      </w:r>
    </w:p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 xml:space="preserve">Таблица </w:t>
      </w:r>
    </w:p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D2C">
        <w:rPr>
          <w:rFonts w:ascii="Times New Roman" w:hAnsi="Times New Roman" w:cs="Times New Roman"/>
          <w:b/>
          <w:sz w:val="24"/>
          <w:szCs w:val="24"/>
        </w:rPr>
        <w:t>СТРУКТУРА И ХОД УРОКА</w:t>
      </w: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"/>
        <w:gridCol w:w="2116"/>
        <w:gridCol w:w="1837"/>
        <w:gridCol w:w="2377"/>
        <w:gridCol w:w="1909"/>
        <w:gridCol w:w="895"/>
      </w:tblGrid>
      <w:tr w:rsidR="00577D9D" w:rsidRPr="00A63D2C" w:rsidTr="003E39F5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используемых ЭОР</w:t>
            </w:r>
          </w:p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 порядкового номера из Таблицы 2)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действий с ЭОР, например, демонстрация)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i/>
                <w:sz w:val="24"/>
                <w:szCs w:val="24"/>
              </w:rPr>
              <w:t>(в мин.)</w:t>
            </w:r>
          </w:p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D9D" w:rsidRPr="00A63D2C" w:rsidTr="003E39F5">
        <w:trPr>
          <w:trHeight w:val="102"/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spacing w:before="60" w:after="6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spacing w:before="60" w:after="6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7D9D" w:rsidRPr="00A63D2C" w:rsidTr="003E39F5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Приветствует учащихся, предлагает зарегистрироваться в журнале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Приветствуют учителя, регистрируются в журнале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1 мин.</w:t>
            </w:r>
          </w:p>
        </w:tc>
      </w:tr>
      <w:tr w:rsidR="00577D9D" w:rsidRPr="00A63D2C" w:rsidTr="003E39F5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Сообщение темы и цели урока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Сообщает название темы урока. Предлагает изучение примеров преобразований выражений провести в форме лабораторной работы с применением ИКТ.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Записывают дату, тему урока. Делятся на пары.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2 мин.</w:t>
            </w:r>
          </w:p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D9D" w:rsidRPr="00A63D2C" w:rsidTr="003E39F5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Преобразование выражений, содержащих квадратные корни (И1, слайд 1)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Предлагает  обратить внимание на первый слайд УМ, читает текст УМ, объясняет </w:t>
            </w:r>
            <w:r w:rsidR="00A63D2C"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ученикам,</w:t>
            </w: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использовать пошаговые подсказки. Организует беседу по тексту УМ. Предлагает повторить способы разложения на множители: вынесение за скобки общего множителя, группировку, формулы сокращенного умножения. Предлагает привести примеры.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Читают текст УМ, участвуют в беседе, задают вопросы по работе с УМ. Вспоминают способы разложения на множители. Приводят примеры.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D9D" w:rsidRPr="00A63D2C" w:rsidTr="003E39F5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Устная работа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Предлагает повторить правила вынесения множителя за знак радикала, и наоборот. Записывает на доске примеры и ответы учеников</w:t>
            </w:r>
            <w:r w:rsidR="00A84B52"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Читают условия заданий, обдумывают план ответа, комментируют решение, отвечают на возникшие вопросы учителя и учащихся.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3 мин.</w:t>
            </w:r>
          </w:p>
        </w:tc>
      </w:tr>
      <w:tr w:rsidR="00577D9D" w:rsidRPr="00A63D2C" w:rsidTr="003E39F5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Физкультминутка. Зарядка для глаз.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Предлагает  выполнить комплекс упражнений на снятие усталости с позвоночника, проделать зарядку для глаз.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 упражнения.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1 мин.</w:t>
            </w:r>
          </w:p>
        </w:tc>
      </w:tr>
      <w:tr w:rsidR="00577D9D" w:rsidRPr="00A63D2C" w:rsidTr="003E39F5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нового материала и его первичное закрепление (лабораторная работа)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Преобразование выражений, содержащих квадратные корни (И1, слайд 1, и т.д.)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Предлагает</w:t>
            </w:r>
            <w:r w:rsidR="00A84B52"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используя  пошаговые подсказки, выполнять задания. Консультирует учащихся.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 в тетради задание УМ. Каждый  работает в индивидуальном темпе. Вводят ответ. Переходят к следующему заданию. Обращаются в случае необходимости за консультацией.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24мин.</w:t>
            </w:r>
          </w:p>
        </w:tc>
      </w:tr>
      <w:tr w:rsidR="00577D9D" w:rsidRPr="00A63D2C" w:rsidTr="003E39F5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spacing w:before="60" w:after="60" w:line="19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 Рекомендации по домашнему заданию. Итоги урока.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Преобразование выражений, содержащих квадратные корни (И1, статистика)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Предлагает посмотреть статистику, проанализировать свою работу, оценить её. Узнаёт, что понравилось в УМ, что получалось легко, на каких примерах хотелось бы потренироваться.  Задаёт дифференцированное домашнее задание. Предлагает обсудить его. Даёт рекомендации по выполнению. Подводит итоги.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Узнают статистику выполнения заданий, анализируют свою работу, оценивают её. Рассказывают, что понравилось на уроке, что получалось легко, </w:t>
            </w:r>
            <w:r w:rsidR="00A84B52"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над,</w:t>
            </w: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чем хотелось бы поработать. Записывают домашнее задание, выбирают уровень сложности, задают вопросы по выполнению.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4 мин.</w:t>
            </w:r>
          </w:p>
        </w:tc>
      </w:tr>
    </w:tbl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D9D" w:rsidRPr="00A63D2C" w:rsidRDefault="00577D9D" w:rsidP="00577D9D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7D9D" w:rsidRPr="00A63D2C" w:rsidRDefault="00577D9D" w:rsidP="00577D9D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7D9D" w:rsidRPr="00A63D2C" w:rsidRDefault="00577D9D" w:rsidP="00577D9D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7D9D" w:rsidRPr="00A63D2C" w:rsidRDefault="00577D9D" w:rsidP="00577D9D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D2C">
        <w:rPr>
          <w:rFonts w:ascii="Times New Roman" w:hAnsi="Times New Roman" w:cs="Times New Roman"/>
          <w:sz w:val="24"/>
          <w:szCs w:val="24"/>
        </w:rPr>
        <w:t>Приложение к плану-конспекту урока</w:t>
      </w:r>
    </w:p>
    <w:p w:rsidR="00577D9D" w:rsidRPr="00A63D2C" w:rsidRDefault="00577D9D" w:rsidP="00577D9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3D2C">
        <w:rPr>
          <w:rFonts w:ascii="Times New Roman" w:hAnsi="Times New Roman" w:cs="Times New Roman"/>
          <w:b/>
          <w:sz w:val="24"/>
          <w:szCs w:val="24"/>
          <w:u w:val="single"/>
        </w:rPr>
        <w:t>Преобразование выражений, содержащих квадратные корни</w:t>
      </w:r>
    </w:p>
    <w:p w:rsidR="00577D9D" w:rsidRPr="00A63D2C" w:rsidRDefault="00577D9D" w:rsidP="00577D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D2C">
        <w:rPr>
          <w:rFonts w:ascii="Times New Roman" w:hAnsi="Times New Roman" w:cs="Times New Roman"/>
          <w:b/>
          <w:sz w:val="24"/>
          <w:szCs w:val="24"/>
        </w:rPr>
        <w:t>(Тема урока)</w:t>
      </w:r>
    </w:p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i/>
          <w:sz w:val="24"/>
          <w:szCs w:val="24"/>
        </w:rPr>
        <w:t>Таблица 2.</w:t>
      </w:r>
    </w:p>
    <w:p w:rsidR="00577D9D" w:rsidRPr="00A63D2C" w:rsidRDefault="00577D9D" w:rsidP="00577D9D">
      <w:pPr>
        <w:tabs>
          <w:tab w:val="num" w:pos="1429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3D2C">
        <w:rPr>
          <w:rFonts w:ascii="Times New Roman" w:hAnsi="Times New Roman" w:cs="Times New Roman"/>
          <w:b/>
          <w:sz w:val="24"/>
          <w:szCs w:val="24"/>
        </w:rPr>
        <w:t>ПЕРЕЧЕНЬ ИСПОЛЬЗУЕМЫХ НА ДАННОМ УРОКЕ ЭОР</w:t>
      </w:r>
    </w:p>
    <w:tbl>
      <w:tblPr>
        <w:tblW w:w="14261" w:type="dxa"/>
        <w:tblInd w:w="-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3"/>
        <w:gridCol w:w="1942"/>
        <w:gridCol w:w="1554"/>
        <w:gridCol w:w="3366"/>
        <w:gridCol w:w="6926"/>
      </w:tblGrid>
      <w:tr w:rsidR="00577D9D" w:rsidRPr="00A63D2C" w:rsidTr="00577D9D">
        <w:trPr>
          <w:trHeight w:val="54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предъявления информаци</w:t>
            </w:r>
            <w:r w:rsidR="00A84B52"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84B52" w:rsidRPr="00A63D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A63D2C">
              <w:rPr>
                <w:rFonts w:ascii="Times New Roman" w:hAnsi="Times New Roman" w:cs="Times New Roman"/>
                <w:i/>
                <w:sz w:val="24"/>
                <w:szCs w:val="24"/>
              </w:rPr>
              <w:t>иллюстрация, презентация, видеофрагменты, тест, модель и т.д.)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A63D2C" w:rsidRDefault="00577D9D" w:rsidP="003E3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>Гиперссылка на ресурс,</w:t>
            </w:r>
          </w:p>
          <w:p w:rsidR="00577D9D" w:rsidRPr="00A63D2C" w:rsidRDefault="00577D9D" w:rsidP="003E3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обеспечивающий доступ к ЭОР</w:t>
            </w:r>
          </w:p>
        </w:tc>
      </w:tr>
      <w:tr w:rsidR="00577D9D" w:rsidRPr="00A63D2C" w:rsidTr="00577D9D">
        <w:trPr>
          <w:trHeight w:val="54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И, ЭОР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577D9D" w:rsidP="003E39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bookmarkStart w:id="0" w:name="http"/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9D" w:rsidRPr="00A63D2C" w:rsidRDefault="003953AF" w:rsidP="003E39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D2C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77D9D" w:rsidRPr="00A63D2C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"http://fcior.edu.ru/card/6940/preobrazovanie-vyrazheniy-soderzhashih-kvadratnye-korni-i1.html" </w:instrText>
            </w:r>
            <w:r w:rsidRPr="00A63D2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77D9D" w:rsidRPr="00A63D2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http://fcior.edu.ru/card/6940/preobrazovanie-vyrazheniy-soderzhashih-kvadratnye-korni-i1.html</w:t>
            </w:r>
            <w:bookmarkEnd w:id="0"/>
            <w:r w:rsidRPr="00A63D2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7D9D" w:rsidRPr="00A63D2C" w:rsidRDefault="00577D9D" w:rsidP="00577D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9D" w:rsidRPr="00A63D2C" w:rsidRDefault="00577D9D" w:rsidP="00577D9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D9D" w:rsidRPr="00A63D2C" w:rsidRDefault="00577D9D" w:rsidP="00577D9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F2E" w:rsidRDefault="00A63D2C"/>
    <w:sectPr w:rsidR="00CF7F2E" w:rsidSect="00CA6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77D9D"/>
    <w:rsid w:val="002B63B9"/>
    <w:rsid w:val="003953AF"/>
    <w:rsid w:val="00577D9D"/>
    <w:rsid w:val="0063146B"/>
    <w:rsid w:val="00A63D2C"/>
    <w:rsid w:val="00A84B52"/>
    <w:rsid w:val="00CA62CA"/>
    <w:rsid w:val="00F30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9D"/>
  </w:style>
  <w:style w:type="paragraph" w:styleId="1">
    <w:name w:val="heading 1"/>
    <w:basedOn w:val="a"/>
    <w:next w:val="a"/>
    <w:link w:val="10"/>
    <w:qFormat/>
    <w:rsid w:val="00A84B52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D9D"/>
    <w:pPr>
      <w:ind w:left="720"/>
      <w:contextualSpacing/>
    </w:pPr>
  </w:style>
  <w:style w:type="character" w:styleId="a4">
    <w:name w:val="Hyperlink"/>
    <w:basedOn w:val="a0"/>
    <w:rsid w:val="00577D9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A84B52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719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2012-09-20T08:53:00Z</dcterms:created>
  <dcterms:modified xsi:type="dcterms:W3CDTF">2012-09-27T22:17:00Z</dcterms:modified>
</cp:coreProperties>
</file>